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A3C" w:rsidRDefault="00CB6D0E">
      <w:pPr>
        <w:pStyle w:val="Textoindependiente"/>
        <w:spacing w:before="44"/>
        <w:ind w:left="5731" w:right="6751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IDENTIFICAR EL RIESGO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(B)</w:t>
      </w:r>
    </w:p>
    <w:p w:rsidR="00075A3C" w:rsidRDefault="00075A3C">
      <w:pPr>
        <w:pStyle w:val="Textoindependiente"/>
        <w:spacing w:before="3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103"/>
        <w:gridCol w:w="5593"/>
      </w:tblGrid>
      <w:tr w:rsidR="00075A3C">
        <w:trPr>
          <w:trHeight w:val="741"/>
          <w:jc w:val="center"/>
        </w:trPr>
        <w:tc>
          <w:tcPr>
            <w:tcW w:w="4673" w:type="dxa"/>
            <w:shd w:val="clear" w:color="auto" w:fill="D9D9D9"/>
          </w:tcPr>
          <w:p w:rsidR="00075A3C" w:rsidRDefault="00075A3C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133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</w:t>
            </w:r>
            <w:r>
              <w:rPr>
                <w:rFonts w:ascii="Arial" w:hAnsi="Arial" w:cs="Arial"/>
                <w:b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</w:rPr>
              <w:t>PRIORIZADO</w:t>
            </w:r>
          </w:p>
        </w:tc>
        <w:tc>
          <w:tcPr>
            <w:tcW w:w="5103" w:type="dxa"/>
            <w:shd w:val="clear" w:color="auto" w:fill="D9D9D9"/>
          </w:tcPr>
          <w:p w:rsidR="00075A3C" w:rsidRDefault="00075A3C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51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ATRIBUTOS</w:t>
            </w:r>
            <w:r>
              <w:rPr>
                <w:rFonts w:ascii="Arial" w:hAnsi="Arial" w:cs="Arial"/>
                <w:b/>
                <w:spacing w:val="-7"/>
              </w:rPr>
              <w:t xml:space="preserve"> </w:t>
            </w:r>
            <w:r>
              <w:rPr>
                <w:rFonts w:ascii="Arial" w:hAnsi="Arial" w:cs="Arial"/>
                <w:b/>
              </w:rPr>
              <w:t>DEL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PRODUCTO PRIORIZADO</w:t>
            </w:r>
          </w:p>
        </w:tc>
        <w:tc>
          <w:tcPr>
            <w:tcW w:w="5593" w:type="dxa"/>
            <w:shd w:val="clear" w:color="auto" w:fill="D9D9D9"/>
          </w:tcPr>
          <w:p w:rsidR="00075A3C" w:rsidRDefault="00075A3C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14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RIESGO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IDENTIFICADO</w:t>
            </w:r>
          </w:p>
        </w:tc>
      </w:tr>
      <w:tr w:rsidR="00075A3C">
        <w:trPr>
          <w:trHeight w:val="661"/>
          <w:jc w:val="center"/>
        </w:trPr>
        <w:tc>
          <w:tcPr>
            <w:tcW w:w="4673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2432072: MEJORAMIENTO DE LA DISPONIBILIDAD DE MATERIAL GENETICO DE GANADO BOVINO CON ALTO VALOR A NIVEL NACIONAL. 7 DEPARTAMENTOS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075A3C" w:rsidRDefault="00CB6D0E">
            <w:pPr>
              <w:pStyle w:val="TableParagraph"/>
              <w:ind w:left="237" w:right="2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 GENÉTICO DE</w:t>
            </w:r>
            <w:r>
              <w:rPr>
                <w:rFonts w:ascii="Arial" w:hAnsi="Arial" w:cs="Arial"/>
              </w:rPr>
              <w:t xml:space="preserve"> ALTA CALIDAD PARA LA CRIANZA DE GANADO BOVINO</w:t>
            </w:r>
          </w:p>
        </w:tc>
        <w:tc>
          <w:tcPr>
            <w:tcW w:w="55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5A3C" w:rsidRDefault="00CB6D0E">
            <w:pPr>
              <w:pStyle w:val="TableParagraph"/>
              <w:ind w:left="100" w:right="20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Pajillas (semen y embriones) producidas con baja calidad.</w:t>
            </w:r>
          </w:p>
        </w:tc>
      </w:tr>
      <w:tr w:rsidR="00075A3C">
        <w:trPr>
          <w:trHeight w:val="1265"/>
          <w:jc w:val="center"/>
        </w:trPr>
        <w:tc>
          <w:tcPr>
            <w:tcW w:w="4673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075A3C" w:rsidRDefault="00075A3C">
            <w:pPr>
              <w:pStyle w:val="TableParagraph"/>
              <w:ind w:left="237" w:right="201"/>
              <w:jc w:val="center"/>
              <w:rPr>
                <w:rFonts w:ascii="Arial" w:hAnsi="Arial" w:cs="Arial"/>
              </w:rPr>
            </w:pPr>
          </w:p>
        </w:tc>
        <w:tc>
          <w:tcPr>
            <w:tcW w:w="5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5A3C" w:rsidRDefault="00CB6D0E">
            <w:pPr>
              <w:pStyle w:val="TableParagraph"/>
              <w:ind w:left="100" w:right="20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bienes en stock por parte de los Proveedores adjudicados con la Buena Pro. Bienes son requeridos por los especialistas del proyecto.</w:t>
            </w:r>
          </w:p>
        </w:tc>
      </w:tr>
      <w:tr w:rsidR="00075A3C">
        <w:trPr>
          <w:trHeight w:val="1409"/>
          <w:jc w:val="center"/>
        </w:trPr>
        <w:tc>
          <w:tcPr>
            <w:tcW w:w="4673" w:type="dxa"/>
            <w:vMerge/>
            <w:vAlign w:val="center"/>
          </w:tcPr>
          <w:p w:rsidR="00075A3C" w:rsidRDefault="00075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vMerge/>
            <w:vAlign w:val="center"/>
          </w:tcPr>
          <w:p w:rsidR="00075A3C" w:rsidRDefault="00075A3C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</w:rPr>
            </w:pPr>
          </w:p>
        </w:tc>
        <w:tc>
          <w:tcPr>
            <w:tcW w:w="5593" w:type="dxa"/>
            <w:vAlign w:val="center"/>
          </w:tcPr>
          <w:p w:rsidR="00075A3C" w:rsidRDefault="00CB6D0E">
            <w:pPr>
              <w:pStyle w:val="TableParagraph"/>
              <w:ind w:left="100" w:right="20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cumplimiento de los plazos establecidos en el Contrato y/u Orden de Compra por parte de los Proveedores adjudicados con la Buena Pro.</w:t>
            </w:r>
          </w:p>
        </w:tc>
      </w:tr>
      <w:tr w:rsidR="00075A3C">
        <w:trPr>
          <w:trHeight w:val="1500"/>
          <w:jc w:val="center"/>
        </w:trPr>
        <w:tc>
          <w:tcPr>
            <w:tcW w:w="4673" w:type="dxa"/>
            <w:vMerge/>
            <w:vAlign w:val="center"/>
          </w:tcPr>
          <w:p w:rsidR="00075A3C" w:rsidRDefault="00075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075A3C" w:rsidRDefault="00CB6D0E">
            <w:pPr>
              <w:pStyle w:val="TableParagraph"/>
              <w:ind w:left="237" w:right="2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NÚCLEOS GENÉTICOS REGIONALES</w:t>
            </w:r>
          </w:p>
        </w:tc>
        <w:tc>
          <w:tcPr>
            <w:tcW w:w="5593" w:type="dxa"/>
            <w:vAlign w:val="center"/>
          </w:tcPr>
          <w:p w:rsidR="00075A3C" w:rsidRDefault="00CB6D0E">
            <w:pPr>
              <w:pStyle w:val="TableParagraph"/>
              <w:ind w:left="1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constancia en el uso de los protocolos de inseminación y transferencia de</w:t>
            </w:r>
            <w:r>
              <w:rPr>
                <w:rFonts w:ascii="Arial" w:hAnsi="Arial" w:cs="Arial"/>
              </w:rPr>
              <w:t xml:space="preserve"> embriones por parte de los pequeños productores ganaderos</w:t>
            </w:r>
          </w:p>
        </w:tc>
      </w:tr>
      <w:tr w:rsidR="00075A3C">
        <w:trPr>
          <w:trHeight w:val="2260"/>
          <w:jc w:val="center"/>
        </w:trPr>
        <w:tc>
          <w:tcPr>
            <w:tcW w:w="4673" w:type="dxa"/>
            <w:vMerge/>
            <w:tcBorders>
              <w:bottom w:val="single" w:sz="4" w:space="0" w:color="auto"/>
            </w:tcBorders>
            <w:vAlign w:val="center"/>
          </w:tcPr>
          <w:p w:rsidR="00075A3C" w:rsidRDefault="00075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ind w:left="237" w:right="2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PROGRAMA DE MEJORAMIENTO GENÉTICO EN BOVINOS</w:t>
            </w:r>
          </w:p>
        </w:tc>
        <w:tc>
          <w:tcPr>
            <w:tcW w:w="5593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constancia en el uso de registro de medidas bovinométricas y parámetros productivos</w:t>
            </w:r>
          </w:p>
        </w:tc>
      </w:tr>
    </w:tbl>
    <w:p w:rsidR="00075A3C" w:rsidRDefault="00075A3C">
      <w:pPr>
        <w:rPr>
          <w:rFonts w:ascii="Arial" w:hAnsi="Arial" w:cs="Arial"/>
        </w:rPr>
        <w:sectPr w:rsidR="00075A3C">
          <w:headerReference w:type="default" r:id="rId8"/>
          <w:pgSz w:w="16840" w:h="11910" w:orient="landscape"/>
          <w:pgMar w:top="1100" w:right="240" w:bottom="280" w:left="700" w:header="720" w:footer="720" w:gutter="0"/>
          <w:cols w:space="720"/>
        </w:sectPr>
      </w:pPr>
    </w:p>
    <w:p w:rsidR="00075A3C" w:rsidRDefault="00075A3C">
      <w:pPr>
        <w:pStyle w:val="Textoindependiente"/>
        <w:spacing w:before="44"/>
        <w:jc w:val="center"/>
        <w:rPr>
          <w:rFonts w:ascii="Arial" w:hAnsi="Arial" w:cs="Arial"/>
          <w:sz w:val="22"/>
          <w:szCs w:val="22"/>
        </w:rPr>
      </w:pPr>
    </w:p>
    <w:p w:rsidR="00075A3C" w:rsidRDefault="00CB6D0E">
      <w:pPr>
        <w:pStyle w:val="Textoindependiente"/>
        <w:spacing w:before="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VALORAR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RIESGO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ESTABLECER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MEDIDAS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CONTROL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(C)</w:t>
      </w:r>
    </w:p>
    <w:p w:rsidR="00075A3C" w:rsidRDefault="00075A3C">
      <w:pPr>
        <w:pStyle w:val="Textoindependiente"/>
        <w:spacing w:before="44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1605"/>
        <w:gridCol w:w="1130"/>
        <w:gridCol w:w="1405"/>
        <w:gridCol w:w="1379"/>
        <w:gridCol w:w="1979"/>
        <w:gridCol w:w="2284"/>
        <w:gridCol w:w="2864"/>
      </w:tblGrid>
      <w:tr w:rsidR="00075A3C">
        <w:trPr>
          <w:trHeight w:val="412"/>
          <w:tblHeader/>
        </w:trPr>
        <w:tc>
          <w:tcPr>
            <w:tcW w:w="2952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spacing w:before="3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3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RIESGO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IDENTIFICADO</w:t>
            </w:r>
          </w:p>
        </w:tc>
        <w:tc>
          <w:tcPr>
            <w:tcW w:w="7498" w:type="dxa"/>
            <w:gridSpan w:val="5"/>
            <w:shd w:val="clear" w:color="auto" w:fill="D9D9D9"/>
          </w:tcPr>
          <w:p w:rsidR="00075A3C" w:rsidRDefault="00CB6D0E">
            <w:pPr>
              <w:pStyle w:val="TableParagraph"/>
              <w:spacing w:before="59"/>
              <w:ind w:left="2442" w:right="243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VALORACIÓN</w:t>
            </w:r>
            <w:r>
              <w:rPr>
                <w:rFonts w:ascii="Arial" w:hAnsi="Arial" w:cs="Arial"/>
                <w:b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</w:rPr>
              <w:t>RIESGOS</w:t>
            </w:r>
          </w:p>
        </w:tc>
        <w:tc>
          <w:tcPr>
            <w:tcW w:w="2284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spacing w:before="3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729" w:right="71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CAUSA</w:t>
            </w:r>
          </w:p>
        </w:tc>
        <w:tc>
          <w:tcPr>
            <w:tcW w:w="2864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spacing w:before="3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3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MEDIDAS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</w:rPr>
              <w:t>DE CONTROL</w:t>
            </w:r>
          </w:p>
        </w:tc>
      </w:tr>
      <w:tr w:rsidR="00075A3C">
        <w:trPr>
          <w:trHeight w:val="412"/>
        </w:trPr>
        <w:tc>
          <w:tcPr>
            <w:tcW w:w="2952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1605" w:type="dxa"/>
            <w:shd w:val="clear" w:color="auto" w:fill="D9D9D9"/>
          </w:tcPr>
          <w:p w:rsidR="00075A3C" w:rsidRDefault="00075A3C">
            <w:pPr>
              <w:pStyle w:val="TableParagraph"/>
              <w:spacing w:before="1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1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PROBABILIDAD</w:t>
            </w:r>
          </w:p>
        </w:tc>
        <w:tc>
          <w:tcPr>
            <w:tcW w:w="1130" w:type="dxa"/>
            <w:shd w:val="clear" w:color="auto" w:fill="D9D9D9"/>
          </w:tcPr>
          <w:p w:rsidR="00075A3C" w:rsidRDefault="00075A3C">
            <w:pPr>
              <w:pStyle w:val="TableParagraph"/>
              <w:spacing w:before="1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12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1405" w:type="dxa"/>
            <w:shd w:val="clear" w:color="auto" w:fill="D9D9D9"/>
          </w:tcPr>
          <w:p w:rsidR="00075A3C" w:rsidRDefault="00075A3C">
            <w:pPr>
              <w:pStyle w:val="TableParagraph"/>
              <w:spacing w:before="1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361" w:right="164" w:hanging="1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DEL</w:t>
            </w:r>
            <w:r>
              <w:rPr>
                <w:rFonts w:ascii="Arial" w:hAnsi="Arial" w:cs="Arial"/>
                <w:b/>
                <w:spacing w:val="-47"/>
              </w:rPr>
              <w:t xml:space="preserve"> </w:t>
            </w:r>
            <w:r>
              <w:rPr>
                <w:rFonts w:ascii="Arial" w:hAnsi="Arial" w:cs="Arial"/>
                <w:b/>
              </w:rPr>
              <w:t>RIESGO</w:t>
            </w:r>
          </w:p>
        </w:tc>
        <w:tc>
          <w:tcPr>
            <w:tcW w:w="1379" w:type="dxa"/>
            <w:shd w:val="clear" w:color="auto" w:fill="D9D9D9"/>
          </w:tcPr>
          <w:p w:rsidR="00075A3C" w:rsidRDefault="00075A3C">
            <w:pPr>
              <w:pStyle w:val="TableParagraph"/>
              <w:spacing w:before="11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348" w:right="198" w:hanging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NIVEL DEL</w:t>
            </w:r>
            <w:r>
              <w:rPr>
                <w:rFonts w:ascii="Arial" w:hAnsi="Arial" w:cs="Arial"/>
                <w:b/>
                <w:spacing w:val="-47"/>
              </w:rPr>
              <w:t xml:space="preserve"> </w:t>
            </w:r>
            <w:r>
              <w:rPr>
                <w:rFonts w:ascii="Arial" w:hAnsi="Arial" w:cs="Arial"/>
                <w:b/>
              </w:rPr>
              <w:t>RIESGO</w:t>
            </w:r>
          </w:p>
        </w:tc>
        <w:tc>
          <w:tcPr>
            <w:tcW w:w="1979" w:type="dxa"/>
            <w:shd w:val="clear" w:color="auto" w:fill="D9D9D9"/>
          </w:tcPr>
          <w:p w:rsidR="00075A3C" w:rsidRDefault="00CB6D0E">
            <w:pPr>
              <w:pStyle w:val="TableParagraph"/>
              <w:ind w:left="158" w:right="142" w:firstLine="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TRATAMIENTO</w:t>
            </w:r>
            <w:r>
              <w:rPr>
                <w:rFonts w:ascii="Arial" w:hAnsi="Arial" w:cs="Arial"/>
                <w:b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</w:rPr>
              <w:t>OBLIGATORIO</w:t>
            </w:r>
            <w:r>
              <w:rPr>
                <w:rFonts w:ascii="Arial" w:hAnsi="Arial" w:cs="Arial"/>
                <w:b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</w:rPr>
              <w:t>SEGÚN</w:t>
            </w:r>
            <w:r>
              <w:rPr>
                <w:rFonts w:ascii="Arial" w:hAnsi="Arial" w:cs="Arial"/>
                <w:b/>
                <w:spacing w:val="-13"/>
              </w:rPr>
              <w:t xml:space="preserve"> </w:t>
            </w:r>
            <w:r>
              <w:rPr>
                <w:rFonts w:ascii="Arial" w:hAnsi="Arial" w:cs="Arial"/>
                <w:b/>
              </w:rPr>
              <w:t>DIRECTIVA</w:t>
            </w:r>
          </w:p>
          <w:p w:rsidR="00075A3C" w:rsidRDefault="00CB6D0E">
            <w:pPr>
              <w:pStyle w:val="TableParagraph"/>
              <w:spacing w:line="249" w:lineRule="exact"/>
              <w:ind w:left="628" w:right="61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(SI/NO)</w:t>
            </w:r>
          </w:p>
        </w:tc>
        <w:tc>
          <w:tcPr>
            <w:tcW w:w="2284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</w:tr>
      <w:tr w:rsidR="00075A3C">
        <w:trPr>
          <w:trHeight w:val="1062"/>
        </w:trPr>
        <w:tc>
          <w:tcPr>
            <w:tcW w:w="2952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Pajillas (semen y embriones) producidas con baja calidad.</w:t>
            </w:r>
          </w:p>
        </w:tc>
        <w:tc>
          <w:tcPr>
            <w:tcW w:w="1605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0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379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Alto</w:t>
            </w:r>
          </w:p>
        </w:tc>
        <w:tc>
          <w:tcPr>
            <w:tcW w:w="1979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Estado fisiológico y/o sanitario y/o la edad del reproductor 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Seguimiento constante de la condición </w:t>
            </w:r>
            <w:r>
              <w:rPr>
                <w:rFonts w:ascii="Arial" w:hAnsi="Arial" w:cs="Arial"/>
              </w:rPr>
              <w:t xml:space="preserve">corporal, así como el estado sanitario del reproductor </w:t>
            </w:r>
          </w:p>
        </w:tc>
      </w:tr>
      <w:tr w:rsidR="00075A3C">
        <w:trPr>
          <w:trHeight w:val="1120"/>
        </w:trPr>
        <w:tc>
          <w:tcPr>
            <w:tcW w:w="2952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1379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1979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personal idóneo para la producción de material genético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al personal en el tema de producción de material genético de alta calidad</w:t>
            </w:r>
          </w:p>
        </w:tc>
      </w:tr>
      <w:tr w:rsidR="00075A3C">
        <w:trPr>
          <w:trHeight w:val="1257"/>
        </w:trPr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Falta de bienes en stock por parte de los </w:t>
            </w:r>
            <w:r>
              <w:rPr>
                <w:rFonts w:ascii="Arial" w:hAnsi="Arial" w:cs="Arial"/>
              </w:rPr>
              <w:t>Proveedores adjudicados con la Buena Pro. Bienes son requeridos por los especialistas del proyecto.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Alto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Limitación de bienes necesarios para producción de material genético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Reprogramar la producción de material genético mensual </w:t>
            </w:r>
          </w:p>
        </w:tc>
      </w:tr>
      <w:tr w:rsidR="00075A3C">
        <w:trPr>
          <w:trHeight w:val="1835"/>
        </w:trPr>
        <w:tc>
          <w:tcPr>
            <w:tcW w:w="295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Falta de </w:t>
            </w:r>
            <w:r>
              <w:rPr>
                <w:rFonts w:ascii="Arial" w:hAnsi="Arial" w:cs="Arial"/>
              </w:rPr>
              <w:t>cumplimiento de los plazos establecidos en el Contrato y/u Orden de Compra por parte de los Proveedores adjudicados con la Buena Pro.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seguimiento por parte de la unidad encargada de las contrataciones en la Entidad.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Seguimiento </w:t>
            </w:r>
            <w:r>
              <w:rPr>
                <w:rFonts w:ascii="Arial" w:hAnsi="Arial" w:cs="Arial"/>
              </w:rPr>
              <w:t>continuo al cumplimiento de los plazos establecidos en el Contrato y/u Orden de Compra por parte de los Proveedores adjudicados con la Buena Pro, en apoyo a la Unidad de Abastecimiento.</w:t>
            </w:r>
          </w:p>
        </w:tc>
      </w:tr>
      <w:tr w:rsidR="00075A3C">
        <w:trPr>
          <w:trHeight w:val="2477"/>
        </w:trPr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Falta de constancia en el uso de los protocolos de inseminación y tra</w:t>
            </w:r>
            <w:r>
              <w:rPr>
                <w:rFonts w:ascii="Arial" w:hAnsi="Arial" w:cs="Arial"/>
              </w:rPr>
              <w:t>nsferencia de embriones por parte de los pequeños productores ganaderos.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Muy Alto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Desconocimiento de los beneficios del uso de las técnicas biotecnología reproductiva por parte de los pequeños productores ganaderos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Charlas, capacitaciones </w:t>
            </w:r>
            <w:r>
              <w:rPr>
                <w:rFonts w:ascii="Arial" w:hAnsi="Arial" w:cs="Arial"/>
              </w:rPr>
              <w:t>técnicas a los pequeños productores ganaderos</w:t>
            </w:r>
          </w:p>
        </w:tc>
      </w:tr>
      <w:tr w:rsidR="00075A3C">
        <w:trPr>
          <w:trHeight w:val="3250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constancia en el uso de registro de medidas bovinométricas y parámetros productivos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Muy Alto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Desconocimiento y falta de costumbre de los beneficios del uso de las medidas bovinometricas y </w:t>
            </w:r>
            <w:r>
              <w:rPr>
                <w:rFonts w:ascii="Arial" w:hAnsi="Arial" w:cs="Arial"/>
              </w:rPr>
              <w:t>parámetros productivos por parte de los pequeños productores ganaderos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Charlas, capacitaciones técnicas a los pequeños productores ganaderos</w:t>
            </w:r>
          </w:p>
        </w:tc>
      </w:tr>
    </w:tbl>
    <w:p w:rsidR="00075A3C" w:rsidRDefault="00075A3C">
      <w:pPr>
        <w:pStyle w:val="Textoindependiente"/>
        <w:spacing w:before="44"/>
        <w:jc w:val="center"/>
        <w:rPr>
          <w:rFonts w:ascii="Arial" w:hAnsi="Arial" w:cs="Arial"/>
          <w:sz w:val="22"/>
          <w:szCs w:val="22"/>
        </w:rPr>
      </w:pPr>
    </w:p>
    <w:p w:rsidR="00075A3C" w:rsidRDefault="00075A3C">
      <w:pPr>
        <w:pStyle w:val="Textoindependiente"/>
        <w:spacing w:before="3"/>
        <w:rPr>
          <w:rFonts w:ascii="Arial" w:hAnsi="Arial" w:cs="Arial"/>
        </w:rPr>
        <w:sectPr w:rsidR="00075A3C">
          <w:pgSz w:w="16840" w:h="11910" w:orient="landscape"/>
          <w:pgMar w:top="1100" w:right="240" w:bottom="280" w:left="700" w:header="720" w:footer="720" w:gutter="0"/>
          <w:cols w:space="720"/>
        </w:sectPr>
      </w:pPr>
    </w:p>
    <w:p w:rsidR="00075A3C" w:rsidRDefault="00075A3C">
      <w:pPr>
        <w:pStyle w:val="Textoindependiente"/>
        <w:rPr>
          <w:rFonts w:ascii="Arial" w:hAnsi="Arial" w:cs="Arial"/>
          <w:sz w:val="22"/>
          <w:szCs w:val="22"/>
        </w:rPr>
      </w:pPr>
    </w:p>
    <w:p w:rsidR="00075A3C" w:rsidRDefault="00075A3C">
      <w:pPr>
        <w:pStyle w:val="Textoindependiente"/>
        <w:spacing w:before="2"/>
        <w:rPr>
          <w:rFonts w:ascii="Arial" w:hAnsi="Arial" w:cs="Arial"/>
          <w:sz w:val="22"/>
          <w:szCs w:val="22"/>
        </w:rPr>
      </w:pPr>
    </w:p>
    <w:p w:rsidR="00075A3C" w:rsidRDefault="00CB6D0E">
      <w:pPr>
        <w:pStyle w:val="Textoindependiente"/>
        <w:spacing w:before="44"/>
        <w:ind w:left="37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ACCIÓN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ANUAL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SECCIÓN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MEDIDAS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CONTROL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(D)</w:t>
      </w:r>
    </w:p>
    <w:p w:rsidR="00075A3C" w:rsidRDefault="00075A3C">
      <w:pPr>
        <w:pStyle w:val="Textoindependiente"/>
        <w:spacing w:before="3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2047"/>
        <w:gridCol w:w="2045"/>
        <w:gridCol w:w="1750"/>
        <w:gridCol w:w="1604"/>
        <w:gridCol w:w="1896"/>
        <w:gridCol w:w="1755"/>
        <w:gridCol w:w="2201"/>
      </w:tblGrid>
      <w:tr w:rsidR="00075A3C">
        <w:trPr>
          <w:trHeight w:val="597"/>
          <w:tblHeader/>
        </w:trPr>
        <w:tc>
          <w:tcPr>
            <w:tcW w:w="2331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15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</w:t>
            </w:r>
            <w:r>
              <w:rPr>
                <w:rFonts w:ascii="Arial" w:hAnsi="Arial" w:cs="Arial"/>
                <w:b/>
                <w:spacing w:val="-8"/>
              </w:rPr>
              <w:t xml:space="preserve"> </w:t>
            </w:r>
            <w:r>
              <w:rPr>
                <w:rFonts w:ascii="Arial" w:hAnsi="Arial" w:cs="Arial"/>
                <w:b/>
              </w:rPr>
              <w:t>PRIORIZADOS</w:t>
            </w:r>
          </w:p>
        </w:tc>
        <w:tc>
          <w:tcPr>
            <w:tcW w:w="2047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18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RIESGO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IDENTIFICADO</w:t>
            </w:r>
          </w:p>
        </w:tc>
        <w:tc>
          <w:tcPr>
            <w:tcW w:w="9050" w:type="dxa"/>
            <w:gridSpan w:val="5"/>
            <w:shd w:val="clear" w:color="auto" w:fill="D9D9D9"/>
          </w:tcPr>
          <w:p w:rsidR="00075A3C" w:rsidRDefault="00075A3C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2857" w:right="28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DETERMINACIÓN</w:t>
            </w:r>
            <w:r>
              <w:rPr>
                <w:rFonts w:ascii="Arial" w:hAnsi="Arial" w:cs="Arial"/>
                <w:b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</w:rPr>
              <w:t>MEDIDAS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</w:rPr>
              <w:t>CONTROL</w:t>
            </w:r>
          </w:p>
        </w:tc>
        <w:tc>
          <w:tcPr>
            <w:tcW w:w="2201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spacing w:before="130"/>
              <w:ind w:left="465" w:right="448" w:firstLine="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COMENTAROS U</w:t>
            </w:r>
            <w:r>
              <w:rPr>
                <w:rFonts w:ascii="Arial" w:hAnsi="Arial" w:cs="Arial"/>
                <w:b/>
                <w:spacing w:val="-38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</w:rPr>
              <w:t>OBSERVACIONES</w:t>
            </w:r>
          </w:p>
        </w:tc>
      </w:tr>
      <w:tr w:rsidR="00075A3C">
        <w:trPr>
          <w:trHeight w:val="546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2045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spacing w:before="156"/>
              <w:ind w:left="15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MEDIDAS</w:t>
            </w:r>
            <w:r>
              <w:rPr>
                <w:rFonts w:ascii="Arial" w:hAnsi="Arial" w:cs="Arial"/>
                <w:b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</w:rPr>
              <w:t>CONTROL</w:t>
            </w:r>
          </w:p>
        </w:tc>
        <w:tc>
          <w:tcPr>
            <w:tcW w:w="1750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spacing w:before="156"/>
              <w:ind w:left="19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UO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RESPONSABLE</w:t>
            </w:r>
          </w:p>
        </w:tc>
        <w:tc>
          <w:tcPr>
            <w:tcW w:w="3500" w:type="dxa"/>
            <w:gridSpan w:val="2"/>
            <w:shd w:val="clear" w:color="auto" w:fill="D9D9D9"/>
          </w:tcPr>
          <w:p w:rsidR="00075A3C" w:rsidRDefault="00075A3C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65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PLAZO</w:t>
            </w:r>
            <w:r>
              <w:rPr>
                <w:rFonts w:ascii="Arial" w:hAnsi="Arial" w:cs="Arial"/>
                <w:b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IMPLEMENTACIÓN</w:t>
            </w:r>
          </w:p>
        </w:tc>
        <w:tc>
          <w:tcPr>
            <w:tcW w:w="1755" w:type="dxa"/>
            <w:vMerge w:val="restart"/>
            <w:shd w:val="clear" w:color="auto" w:fill="D9D9D9"/>
          </w:tcPr>
          <w:p w:rsidR="00075A3C" w:rsidRDefault="00075A3C">
            <w:pPr>
              <w:pStyle w:val="TableParagraph"/>
              <w:spacing w:before="12"/>
              <w:rPr>
                <w:rFonts w:ascii="Arial" w:hAnsi="Arial" w:cs="Arial"/>
                <w:b/>
              </w:rPr>
            </w:pPr>
          </w:p>
          <w:p w:rsidR="00075A3C" w:rsidRDefault="00CB6D0E">
            <w:pPr>
              <w:pStyle w:val="TableParagraph"/>
              <w:ind w:left="345" w:right="329" w:firstLine="10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MEDIOS DE</w:t>
            </w:r>
            <w:r>
              <w:rPr>
                <w:rFonts w:ascii="Arial" w:hAnsi="Arial" w:cs="Arial"/>
                <w:b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</w:rPr>
              <w:t>VERIFICACIÓN</w:t>
            </w: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</w:tr>
      <w:tr w:rsidR="00075A3C">
        <w:trPr>
          <w:trHeight w:val="412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1604" w:type="dxa"/>
            <w:shd w:val="clear" w:color="auto" w:fill="D9D9D9"/>
          </w:tcPr>
          <w:p w:rsidR="00075A3C" w:rsidRDefault="00CB6D0E">
            <w:pPr>
              <w:pStyle w:val="TableParagraph"/>
              <w:spacing w:before="97"/>
              <w:ind w:left="19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</w:rPr>
              <w:t>INCIO</w:t>
            </w:r>
          </w:p>
        </w:tc>
        <w:tc>
          <w:tcPr>
            <w:tcW w:w="1896" w:type="dxa"/>
            <w:shd w:val="clear" w:color="auto" w:fill="D9D9D9"/>
          </w:tcPr>
          <w:p w:rsidR="00075A3C" w:rsidRDefault="00CB6D0E">
            <w:pPr>
              <w:pStyle w:val="TableParagraph"/>
              <w:spacing w:before="97"/>
              <w:ind w:left="20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</w:rPr>
              <w:t>DE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</w:rPr>
              <w:t>TÉRMINO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:rsidR="00075A3C" w:rsidRDefault="00075A3C">
            <w:pPr>
              <w:rPr>
                <w:rFonts w:ascii="Arial" w:hAnsi="Arial" w:cs="Arial"/>
              </w:rPr>
            </w:pPr>
          </w:p>
        </w:tc>
      </w:tr>
      <w:tr w:rsidR="00075A3C">
        <w:trPr>
          <w:trHeight w:val="1262"/>
        </w:trPr>
        <w:tc>
          <w:tcPr>
            <w:tcW w:w="2331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2432072: Mejoramiento de la disponibilidad de </w:t>
            </w:r>
            <w:r>
              <w:rPr>
                <w:rFonts w:ascii="Arial" w:hAnsi="Arial" w:cs="Arial"/>
              </w:rPr>
              <w:t>material genético de ganado bovino con alto valor a nivel nacional. 7 departamentos</w:t>
            </w:r>
          </w:p>
        </w:tc>
        <w:tc>
          <w:tcPr>
            <w:tcW w:w="2047" w:type="dxa"/>
            <w:vMerge w:val="restart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Pajillas (semen y embriones) producidas con baja calidad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Seguimiento constante de la condición corporal, así como el estado sanitario del reproductor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Informe Trimestral 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75A3C">
        <w:trPr>
          <w:trHeight w:val="1410"/>
        </w:trPr>
        <w:tc>
          <w:tcPr>
            <w:tcW w:w="2331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vMerge/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al personal en el tema de producción de material genético de alta calidad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Trimestral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tomará en cuenta el CV de cada uno de los especialistas</w:t>
            </w:r>
          </w:p>
        </w:tc>
      </w:tr>
      <w:tr w:rsidR="00075A3C">
        <w:trPr>
          <w:trHeight w:val="2819"/>
        </w:trPr>
        <w:tc>
          <w:tcPr>
            <w:tcW w:w="2331" w:type="dxa"/>
            <w:vMerge/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47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bienes en stock</w:t>
            </w:r>
            <w:r>
              <w:rPr>
                <w:rFonts w:ascii="Arial" w:hAnsi="Arial" w:cs="Arial"/>
              </w:rPr>
              <w:t xml:space="preserve"> por parte de los Proveedores adjudicados con la Buena Pro. Bienes son requeridos por los especialistas del proyecto.</w:t>
            </w:r>
          </w:p>
        </w:tc>
        <w:tc>
          <w:tcPr>
            <w:tcW w:w="2045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Reprogramar la producción de material genético mensual</w:t>
            </w:r>
          </w:p>
        </w:tc>
        <w:tc>
          <w:tcPr>
            <w:tcW w:w="1750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DDTA</w:t>
            </w:r>
          </w:p>
        </w:tc>
        <w:tc>
          <w:tcPr>
            <w:tcW w:w="1604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02.01.2022</w:t>
            </w:r>
          </w:p>
        </w:tc>
        <w:tc>
          <w:tcPr>
            <w:tcW w:w="1896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31.12.2022</w:t>
            </w:r>
          </w:p>
        </w:tc>
        <w:tc>
          <w:tcPr>
            <w:tcW w:w="1755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Informe Técnico Mensual </w:t>
            </w:r>
          </w:p>
        </w:tc>
        <w:tc>
          <w:tcPr>
            <w:tcW w:w="2201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Detallar la producción mensual </w:t>
            </w:r>
            <w:r>
              <w:rPr>
                <w:rFonts w:ascii="Arial" w:hAnsi="Arial" w:cs="Arial"/>
              </w:rPr>
              <w:t xml:space="preserve">de pajillas de semen y embriones </w:t>
            </w:r>
          </w:p>
        </w:tc>
      </w:tr>
      <w:tr w:rsidR="00075A3C">
        <w:trPr>
          <w:trHeight w:val="2692"/>
        </w:trPr>
        <w:tc>
          <w:tcPr>
            <w:tcW w:w="2331" w:type="dxa"/>
            <w:vMerge/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47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Falta de cumplimiento de los plazos establecidos en el Contrato y/u Orden de Compra por parte de los Proveedores adjudicados con la Buena Pro.</w:t>
            </w:r>
          </w:p>
        </w:tc>
        <w:tc>
          <w:tcPr>
            <w:tcW w:w="2045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Seguimiento continuo al cumplimiento de los plazos establecidos en el </w:t>
            </w:r>
            <w:r>
              <w:rPr>
                <w:rFonts w:ascii="Arial" w:hAnsi="Arial" w:cs="Arial"/>
              </w:rPr>
              <w:t>Contrato y/u Orden de Compra por parte de los Proveedores adjudicados con la Buena Pro, en apoyo a la Unidad de Abastecimiento</w:t>
            </w:r>
          </w:p>
        </w:tc>
        <w:tc>
          <w:tcPr>
            <w:tcW w:w="1750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DDTA</w:t>
            </w:r>
          </w:p>
        </w:tc>
        <w:tc>
          <w:tcPr>
            <w:tcW w:w="1604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02.01.2022</w:t>
            </w:r>
          </w:p>
        </w:tc>
        <w:tc>
          <w:tcPr>
            <w:tcW w:w="1896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31.12.2022</w:t>
            </w:r>
          </w:p>
        </w:tc>
        <w:tc>
          <w:tcPr>
            <w:tcW w:w="1755" w:type="dxa"/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Correos electrónicos institucionales ó Informes</w:t>
            </w:r>
          </w:p>
        </w:tc>
        <w:tc>
          <w:tcPr>
            <w:tcW w:w="2201" w:type="dxa"/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75A3C">
        <w:trPr>
          <w:trHeight w:val="2659"/>
        </w:trPr>
        <w:tc>
          <w:tcPr>
            <w:tcW w:w="2331" w:type="dxa"/>
            <w:vMerge/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Falta de constancia en el uso de los protocolos de </w:t>
            </w:r>
            <w:r>
              <w:rPr>
                <w:rFonts w:ascii="Arial" w:hAnsi="Arial" w:cs="Arial"/>
              </w:rPr>
              <w:t>inseminación y transferencia de embriones por parte de los pequeños productores ganaderos.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Charlas, capacitaciones técnicas a los pequeños productores ganaderos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DDTA, EEA 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y relación de participantes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075A3C" w:rsidRDefault="00075A3C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075A3C">
        <w:trPr>
          <w:trHeight w:val="2520"/>
        </w:trPr>
        <w:tc>
          <w:tcPr>
            <w:tcW w:w="2331" w:type="dxa"/>
            <w:vMerge/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Falta de constancia en </w:t>
            </w:r>
            <w:r>
              <w:rPr>
                <w:rFonts w:ascii="Arial" w:hAnsi="Arial" w:cs="Arial"/>
              </w:rPr>
              <w:t>el uso de registro de medidas bovinométricas y parámetros productivos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Charlas, capacitaciones técnicas a los pequeños productores ganaderos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:rsidR="00075A3C" w:rsidRDefault="00CB6D0E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y relación de participantes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:rsidR="00075A3C" w:rsidRDefault="00075A3C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075A3C" w:rsidRDefault="00CB6D0E">
      <w:pPr>
        <w:rPr>
          <w:rFonts w:ascii="Arial" w:hAnsi="Arial" w:cs="Arial"/>
        </w:rPr>
      </w:pPr>
      <w:r>
        <w:rPr>
          <w:rFonts w:ascii="Arial" w:hAnsi="Arial" w:cs="Arial"/>
          <w:noProof/>
          <w:lang w:val="es-PE" w:eastAsia="es-PE"/>
        </w:rPr>
        <w:lastRenderedPageBreak/>
        <w:drawing>
          <wp:inline distT="0" distB="0" distL="0" distR="0">
            <wp:extent cx="7630795" cy="35553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0795" cy="355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5A3C">
      <w:pgSz w:w="16840" w:h="11910" w:orient="landscape"/>
      <w:pgMar w:top="1100" w:right="2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D0E" w:rsidRDefault="00CB6D0E">
      <w:r>
        <w:separator/>
      </w:r>
    </w:p>
  </w:endnote>
  <w:endnote w:type="continuationSeparator" w:id="0">
    <w:p w:rsidR="00CB6D0E" w:rsidRDefault="00C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D0E" w:rsidRDefault="00CB6D0E">
      <w:r>
        <w:separator/>
      </w:r>
    </w:p>
  </w:footnote>
  <w:footnote w:type="continuationSeparator" w:id="0">
    <w:p w:rsidR="00CB6D0E" w:rsidRDefault="00CB6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A3C" w:rsidRDefault="00075A3C">
    <w:pPr>
      <w:pStyle w:val="Encabezado"/>
    </w:pPr>
  </w:p>
  <w:p w:rsidR="00075A3C" w:rsidRDefault="00075A3C">
    <w:pPr>
      <w:pStyle w:val="Encabezado"/>
    </w:pPr>
  </w:p>
  <w:p w:rsidR="00075A3C" w:rsidRDefault="00075A3C">
    <w:pPr>
      <w:pStyle w:val="Encabezado"/>
    </w:pPr>
  </w:p>
  <w:p w:rsidR="00075A3C" w:rsidRDefault="00075A3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D0FE8"/>
    <w:multiLevelType w:val="multilevel"/>
    <w:tmpl w:val="EADC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">
    <w:nsid w:val="63D10ABD"/>
    <w:multiLevelType w:val="hybridMultilevel"/>
    <w:tmpl w:val="61DA668E"/>
    <w:lvl w:ilvl="0" w:tplc="CCD46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4EE7D4" w:tentative="1">
      <w:start w:val="1"/>
      <w:numFmt w:val="lowerLetter"/>
      <w:lvlText w:val="%2."/>
      <w:lvlJc w:val="left"/>
      <w:pPr>
        <w:ind w:left="1440" w:hanging="360"/>
      </w:pPr>
    </w:lvl>
    <w:lvl w:ilvl="2" w:tplc="3A5E76A4" w:tentative="1">
      <w:start w:val="1"/>
      <w:numFmt w:val="lowerRoman"/>
      <w:lvlText w:val="%3."/>
      <w:lvlJc w:val="right"/>
      <w:pPr>
        <w:ind w:left="2160" w:hanging="180"/>
      </w:pPr>
    </w:lvl>
    <w:lvl w:ilvl="3" w:tplc="0246A868" w:tentative="1">
      <w:start w:val="1"/>
      <w:numFmt w:val="decimal"/>
      <w:lvlText w:val="%4."/>
      <w:lvlJc w:val="left"/>
      <w:pPr>
        <w:ind w:left="2880" w:hanging="360"/>
      </w:pPr>
    </w:lvl>
    <w:lvl w:ilvl="4" w:tplc="2244D3E4" w:tentative="1">
      <w:start w:val="1"/>
      <w:numFmt w:val="lowerLetter"/>
      <w:lvlText w:val="%5."/>
      <w:lvlJc w:val="left"/>
      <w:pPr>
        <w:ind w:left="3600" w:hanging="360"/>
      </w:pPr>
    </w:lvl>
    <w:lvl w:ilvl="5" w:tplc="7692266C" w:tentative="1">
      <w:start w:val="1"/>
      <w:numFmt w:val="lowerRoman"/>
      <w:lvlText w:val="%6."/>
      <w:lvlJc w:val="right"/>
      <w:pPr>
        <w:ind w:left="4320" w:hanging="180"/>
      </w:pPr>
    </w:lvl>
    <w:lvl w:ilvl="6" w:tplc="43569A7E" w:tentative="1">
      <w:start w:val="1"/>
      <w:numFmt w:val="decimal"/>
      <w:lvlText w:val="%7."/>
      <w:lvlJc w:val="left"/>
      <w:pPr>
        <w:ind w:left="5040" w:hanging="360"/>
      </w:pPr>
    </w:lvl>
    <w:lvl w:ilvl="7" w:tplc="4942F0F2" w:tentative="1">
      <w:start w:val="1"/>
      <w:numFmt w:val="lowerLetter"/>
      <w:lvlText w:val="%8."/>
      <w:lvlJc w:val="left"/>
      <w:pPr>
        <w:ind w:left="5760" w:hanging="360"/>
      </w:pPr>
    </w:lvl>
    <w:lvl w:ilvl="8" w:tplc="1EB69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C6491"/>
    <w:multiLevelType w:val="hybridMultilevel"/>
    <w:tmpl w:val="BCAA44D6"/>
    <w:lvl w:ilvl="0" w:tplc="219CAFD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AF5A8D4E" w:tentative="1">
      <w:start w:val="1"/>
      <w:numFmt w:val="lowerLetter"/>
      <w:lvlText w:val="%2."/>
      <w:lvlJc w:val="left"/>
      <w:pPr>
        <w:ind w:left="1215" w:hanging="360"/>
      </w:pPr>
    </w:lvl>
    <w:lvl w:ilvl="2" w:tplc="7BEC98EC" w:tentative="1">
      <w:start w:val="1"/>
      <w:numFmt w:val="lowerRoman"/>
      <w:lvlText w:val="%3."/>
      <w:lvlJc w:val="right"/>
      <w:pPr>
        <w:ind w:left="1935" w:hanging="180"/>
      </w:pPr>
    </w:lvl>
    <w:lvl w:ilvl="3" w:tplc="1FBE0D96" w:tentative="1">
      <w:start w:val="1"/>
      <w:numFmt w:val="decimal"/>
      <w:lvlText w:val="%4."/>
      <w:lvlJc w:val="left"/>
      <w:pPr>
        <w:ind w:left="2655" w:hanging="360"/>
      </w:pPr>
    </w:lvl>
    <w:lvl w:ilvl="4" w:tplc="81041326" w:tentative="1">
      <w:start w:val="1"/>
      <w:numFmt w:val="lowerLetter"/>
      <w:lvlText w:val="%5."/>
      <w:lvlJc w:val="left"/>
      <w:pPr>
        <w:ind w:left="3375" w:hanging="360"/>
      </w:pPr>
    </w:lvl>
    <w:lvl w:ilvl="5" w:tplc="1D3AB978" w:tentative="1">
      <w:start w:val="1"/>
      <w:numFmt w:val="lowerRoman"/>
      <w:lvlText w:val="%6."/>
      <w:lvlJc w:val="right"/>
      <w:pPr>
        <w:ind w:left="4095" w:hanging="180"/>
      </w:pPr>
    </w:lvl>
    <w:lvl w:ilvl="6" w:tplc="A8BCDAB8" w:tentative="1">
      <w:start w:val="1"/>
      <w:numFmt w:val="decimal"/>
      <w:lvlText w:val="%7."/>
      <w:lvlJc w:val="left"/>
      <w:pPr>
        <w:ind w:left="4815" w:hanging="360"/>
      </w:pPr>
    </w:lvl>
    <w:lvl w:ilvl="7" w:tplc="477CC694" w:tentative="1">
      <w:start w:val="1"/>
      <w:numFmt w:val="lowerLetter"/>
      <w:lvlText w:val="%8."/>
      <w:lvlJc w:val="left"/>
      <w:pPr>
        <w:ind w:left="5535" w:hanging="360"/>
      </w:pPr>
    </w:lvl>
    <w:lvl w:ilvl="8" w:tplc="C0E83A7E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9"/>
    <w:rsid w:val="00000632"/>
    <w:rsid w:val="00011FD9"/>
    <w:rsid w:val="000236F6"/>
    <w:rsid w:val="00024B16"/>
    <w:rsid w:val="00063AFE"/>
    <w:rsid w:val="00075A3C"/>
    <w:rsid w:val="000A0D3E"/>
    <w:rsid w:val="000B10F1"/>
    <w:rsid w:val="000C07C2"/>
    <w:rsid w:val="000C46B6"/>
    <w:rsid w:val="000C631B"/>
    <w:rsid w:val="000E088E"/>
    <w:rsid w:val="000E76B1"/>
    <w:rsid w:val="000F25BE"/>
    <w:rsid w:val="00105C9C"/>
    <w:rsid w:val="00107293"/>
    <w:rsid w:val="00113645"/>
    <w:rsid w:val="001143DC"/>
    <w:rsid w:val="0016187B"/>
    <w:rsid w:val="00163300"/>
    <w:rsid w:val="001A45BF"/>
    <w:rsid w:val="001A6F9D"/>
    <w:rsid w:val="001C6D11"/>
    <w:rsid w:val="001D5A0F"/>
    <w:rsid w:val="00204359"/>
    <w:rsid w:val="0020514F"/>
    <w:rsid w:val="00207CCA"/>
    <w:rsid w:val="00211EF8"/>
    <w:rsid w:val="00234E31"/>
    <w:rsid w:val="00281626"/>
    <w:rsid w:val="0028502D"/>
    <w:rsid w:val="002A3A33"/>
    <w:rsid w:val="002C1686"/>
    <w:rsid w:val="002D340A"/>
    <w:rsid w:val="002D7B70"/>
    <w:rsid w:val="002E0E77"/>
    <w:rsid w:val="002F50EA"/>
    <w:rsid w:val="003039C0"/>
    <w:rsid w:val="00330E0D"/>
    <w:rsid w:val="0034328A"/>
    <w:rsid w:val="00355E4B"/>
    <w:rsid w:val="00360747"/>
    <w:rsid w:val="00361279"/>
    <w:rsid w:val="0036230A"/>
    <w:rsid w:val="00377980"/>
    <w:rsid w:val="00382FF7"/>
    <w:rsid w:val="00390366"/>
    <w:rsid w:val="00391884"/>
    <w:rsid w:val="003A5414"/>
    <w:rsid w:val="003C6E3D"/>
    <w:rsid w:val="003F5C9D"/>
    <w:rsid w:val="003F6EBE"/>
    <w:rsid w:val="00410382"/>
    <w:rsid w:val="004160CC"/>
    <w:rsid w:val="00424FCE"/>
    <w:rsid w:val="004315F1"/>
    <w:rsid w:val="0043537A"/>
    <w:rsid w:val="00490990"/>
    <w:rsid w:val="004953A5"/>
    <w:rsid w:val="004A23EC"/>
    <w:rsid w:val="004B2C6D"/>
    <w:rsid w:val="004D171D"/>
    <w:rsid w:val="004E2F84"/>
    <w:rsid w:val="004F4EAA"/>
    <w:rsid w:val="005260FA"/>
    <w:rsid w:val="0053464F"/>
    <w:rsid w:val="00544F81"/>
    <w:rsid w:val="00554275"/>
    <w:rsid w:val="00556678"/>
    <w:rsid w:val="005768E9"/>
    <w:rsid w:val="00592469"/>
    <w:rsid w:val="005C0518"/>
    <w:rsid w:val="005C0D52"/>
    <w:rsid w:val="005C30D8"/>
    <w:rsid w:val="005D320B"/>
    <w:rsid w:val="005E0E2C"/>
    <w:rsid w:val="005E370C"/>
    <w:rsid w:val="005F6EFC"/>
    <w:rsid w:val="006145DC"/>
    <w:rsid w:val="00642A05"/>
    <w:rsid w:val="00642DB3"/>
    <w:rsid w:val="006642F7"/>
    <w:rsid w:val="0066555D"/>
    <w:rsid w:val="00680332"/>
    <w:rsid w:val="00692DD9"/>
    <w:rsid w:val="006C5375"/>
    <w:rsid w:val="006E556A"/>
    <w:rsid w:val="006F356B"/>
    <w:rsid w:val="00703485"/>
    <w:rsid w:val="00710350"/>
    <w:rsid w:val="00734E84"/>
    <w:rsid w:val="0076255C"/>
    <w:rsid w:val="0078116D"/>
    <w:rsid w:val="007951E5"/>
    <w:rsid w:val="007A1809"/>
    <w:rsid w:val="007B11FC"/>
    <w:rsid w:val="007B25A7"/>
    <w:rsid w:val="007B4AC4"/>
    <w:rsid w:val="007B5E90"/>
    <w:rsid w:val="007C2F88"/>
    <w:rsid w:val="007D2ED5"/>
    <w:rsid w:val="008049A2"/>
    <w:rsid w:val="0081658B"/>
    <w:rsid w:val="00816EFA"/>
    <w:rsid w:val="00833809"/>
    <w:rsid w:val="00845A15"/>
    <w:rsid w:val="00853558"/>
    <w:rsid w:val="0085357E"/>
    <w:rsid w:val="00865763"/>
    <w:rsid w:val="00866BAB"/>
    <w:rsid w:val="008674E5"/>
    <w:rsid w:val="00890D31"/>
    <w:rsid w:val="008C02F6"/>
    <w:rsid w:val="008D5F03"/>
    <w:rsid w:val="008E16C3"/>
    <w:rsid w:val="008E3251"/>
    <w:rsid w:val="00901FF0"/>
    <w:rsid w:val="00942ED9"/>
    <w:rsid w:val="00945BBB"/>
    <w:rsid w:val="00952DE9"/>
    <w:rsid w:val="00955134"/>
    <w:rsid w:val="009620E0"/>
    <w:rsid w:val="0097410C"/>
    <w:rsid w:val="009A02F9"/>
    <w:rsid w:val="009A7E05"/>
    <w:rsid w:val="009B44BC"/>
    <w:rsid w:val="009C47D5"/>
    <w:rsid w:val="009D70A0"/>
    <w:rsid w:val="009D77BA"/>
    <w:rsid w:val="009E3B9F"/>
    <w:rsid w:val="009E4D81"/>
    <w:rsid w:val="00A169FB"/>
    <w:rsid w:val="00A3652C"/>
    <w:rsid w:val="00A40294"/>
    <w:rsid w:val="00A43473"/>
    <w:rsid w:val="00A53733"/>
    <w:rsid w:val="00A6436E"/>
    <w:rsid w:val="00A72C4D"/>
    <w:rsid w:val="00A900EE"/>
    <w:rsid w:val="00AA1A28"/>
    <w:rsid w:val="00AD141B"/>
    <w:rsid w:val="00AD5CE0"/>
    <w:rsid w:val="00AD67C5"/>
    <w:rsid w:val="00AE1620"/>
    <w:rsid w:val="00AF5EE9"/>
    <w:rsid w:val="00B04447"/>
    <w:rsid w:val="00B11D19"/>
    <w:rsid w:val="00B448B8"/>
    <w:rsid w:val="00B6217D"/>
    <w:rsid w:val="00BA21DB"/>
    <w:rsid w:val="00BA40C8"/>
    <w:rsid w:val="00BC46EE"/>
    <w:rsid w:val="00BD05C0"/>
    <w:rsid w:val="00BD2475"/>
    <w:rsid w:val="00BF3424"/>
    <w:rsid w:val="00C06591"/>
    <w:rsid w:val="00C43989"/>
    <w:rsid w:val="00C43B97"/>
    <w:rsid w:val="00C45ADE"/>
    <w:rsid w:val="00C90AFB"/>
    <w:rsid w:val="00C918E2"/>
    <w:rsid w:val="00C97D34"/>
    <w:rsid w:val="00CA5D74"/>
    <w:rsid w:val="00CB5748"/>
    <w:rsid w:val="00CB6D0E"/>
    <w:rsid w:val="00CF3268"/>
    <w:rsid w:val="00CF71F4"/>
    <w:rsid w:val="00D12402"/>
    <w:rsid w:val="00D24764"/>
    <w:rsid w:val="00D53759"/>
    <w:rsid w:val="00D6266D"/>
    <w:rsid w:val="00D76CA3"/>
    <w:rsid w:val="00D90DB6"/>
    <w:rsid w:val="00DB691B"/>
    <w:rsid w:val="00DC63FD"/>
    <w:rsid w:val="00E51550"/>
    <w:rsid w:val="00E71495"/>
    <w:rsid w:val="00E85EA4"/>
    <w:rsid w:val="00E96845"/>
    <w:rsid w:val="00EA1EC7"/>
    <w:rsid w:val="00EA40F8"/>
    <w:rsid w:val="00EB3D4E"/>
    <w:rsid w:val="00ED2359"/>
    <w:rsid w:val="00EE0836"/>
    <w:rsid w:val="00EE7682"/>
    <w:rsid w:val="00F02A76"/>
    <w:rsid w:val="00F0621F"/>
    <w:rsid w:val="00F21479"/>
    <w:rsid w:val="00F26052"/>
    <w:rsid w:val="00F32B43"/>
    <w:rsid w:val="00F35DA1"/>
    <w:rsid w:val="00F43396"/>
    <w:rsid w:val="00F44957"/>
    <w:rsid w:val="00F81D9C"/>
    <w:rsid w:val="00F90EE6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DB7C40-AF5C-456A-83C2-05D1EEAD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</w:style>
  <w:style w:type="character" w:customStyle="1" w:styleId="Ttulo1Car">
    <w:name w:val="Título 1 Ca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link w:val="Ttu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link w:val="Ttu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link w:val="Ttu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link w:val="Ttu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link w:val="Ttu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link w:val="Ttu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uesto">
    <w:name w:val="Title"/>
    <w:basedOn w:val="Normal"/>
    <w:next w:val="Normal"/>
    <w:link w:val="Puesto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PuestoCar">
    <w:name w:val="Puesto Car"/>
    <w:link w:val="Puest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Pr>
      <w:i/>
      <w:iCs/>
      <w:color w:val="808080" w:themeColor="text1" w:themeTint="7F"/>
    </w:rPr>
  </w:style>
  <w:style w:type="character" w:styleId="nfasis">
    <w:name w:val="Emphasis"/>
    <w:uiPriority w:val="20"/>
    <w:qFormat/>
    <w:rPr>
      <w:i/>
      <w:iCs/>
    </w:rPr>
  </w:style>
  <w:style w:type="character" w:styleId="nfasisintenso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link w:val="Cita"/>
    <w:uiPriority w:val="29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link w:val="Citadestacada"/>
    <w:uiPriority w:val="30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Pr>
      <w:sz w:val="20"/>
      <w:szCs w:val="20"/>
    </w:rPr>
  </w:style>
  <w:style w:type="character" w:styleId="Refdenotaalfinal">
    <w:name w:val="endnote reference"/>
    <w:uiPriority w:val="99"/>
    <w:semiHidden/>
    <w:unhideWhenUsed/>
    <w:rPr>
      <w:vertAlign w:val="superscript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unhideWhenUsed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table" w:styleId="Tablaconcuadrcula">
    <w:name w:val="Table Grid"/>
    <w:basedOn w:val="Tablanormal"/>
    <w:uiPriority w:val="39"/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Calibri" w:eastAsia="Calibri" w:hAnsi="Calibri" w:cs="Calibri"/>
      <w:lang w:val="es-ES"/>
    </w:rPr>
  </w:style>
  <w:style w:type="character" w:styleId="Textoennegrita">
    <w:name w:val="Strong"/>
    <w:basedOn w:val="Fuentedeprrafopredeter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29AC9-E0AA-468A-877F-554F3A51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789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Wilberto Montoya Campaña</dc:creator>
  <cp:lastModifiedBy>Sonia Paola Guarniz Nicho</cp:lastModifiedBy>
  <cp:revision>2</cp:revision>
  <dcterms:created xsi:type="dcterms:W3CDTF">2022-03-30T16:58:00Z</dcterms:created>
  <dcterms:modified xsi:type="dcterms:W3CDTF">2022-03-30T16:58:00Z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2021-03-25T00:00:00Z</vt:filetime>
  </property>
</Properties>
</file>